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2851" w14:textId="77777777" w:rsidR="00BD0F21" w:rsidRDefault="00BD0F21">
      <w:pPr>
        <w:rPr>
          <w:rtl/>
        </w:rPr>
      </w:pPr>
    </w:p>
    <w:p w14:paraId="1283E78A" w14:textId="77777777" w:rsidR="00BD0F21" w:rsidRPr="00BD0F21" w:rsidRDefault="00BD0F21" w:rsidP="00BD0F21">
      <w:pPr>
        <w:pStyle w:val="NormalWeb"/>
        <w:shd w:val="clear" w:color="auto" w:fill="FFFFFF"/>
        <w:spacing w:before="450" w:beforeAutospacing="0" w:after="450" w:afterAutospacing="0"/>
        <w:ind w:left="450" w:right="450"/>
        <w:jc w:val="right"/>
        <w:rPr>
          <w:rFonts w:ascii="Segoe UI" w:hAnsi="Segoe UI" w:cs="B Nazanin"/>
          <w:color w:val="212529"/>
        </w:rPr>
      </w:pPr>
      <w:r w:rsidRPr="00BD0F21">
        <w:rPr>
          <w:rFonts w:ascii="Segoe UI" w:hAnsi="Segoe UI" w:cs="B Nazanin"/>
          <w:color w:val="212529"/>
          <w:rtl/>
        </w:rPr>
        <w:t>شیوه‌نامه اجرایی برخی از مواد آیین‌نامه یکپارچه مقررات آموزشی دوره‌های تحصیلی کاردانی، کارشناسی، کارشناسی ارشد و دکتری دانشگاه هرمزگان مصوب شورای آموزشی 1402/06/29</w:t>
      </w:r>
    </w:p>
    <w:p w14:paraId="695659B8" w14:textId="77777777" w:rsidR="00BD0F21" w:rsidRDefault="00BD0F21" w:rsidP="00BD0F21">
      <w:pPr>
        <w:pStyle w:val="NormalWeb"/>
        <w:shd w:val="clear" w:color="auto" w:fill="FFFFFF"/>
        <w:spacing w:before="450" w:beforeAutospacing="0" w:after="450" w:afterAutospacing="0"/>
        <w:ind w:left="450" w:right="450"/>
        <w:jc w:val="right"/>
        <w:rPr>
          <w:rFonts w:ascii="Segoe UI" w:hAnsi="Segoe UI" w:cs="Segoe UI"/>
          <w:color w:val="212529"/>
        </w:rPr>
      </w:pPr>
      <w:r w:rsidRPr="00BD0F21">
        <w:rPr>
          <w:rFonts w:ascii="Segoe UI" w:hAnsi="Segoe UI" w:cs="B Nazanin"/>
          <w:color w:val="212529"/>
        </w:rPr>
        <w:t> </w:t>
      </w:r>
      <w:r w:rsidRPr="00BD0F21">
        <w:rPr>
          <w:rFonts w:ascii="Segoe UI" w:hAnsi="Segoe UI" w:cs="B Nazanin"/>
          <w:color w:val="212529"/>
          <w:rtl/>
        </w:rPr>
        <w:t xml:space="preserve">الف) در اجرای ماده </w:t>
      </w:r>
      <w:r w:rsidRPr="00BD0F21">
        <w:rPr>
          <w:rFonts w:ascii="Segoe UI" w:hAnsi="Segoe UI" w:cs="B Nazanin"/>
          <w:color w:val="212529"/>
          <w:rtl/>
          <w:lang w:bidi="fa-IR"/>
        </w:rPr>
        <w:t>۱۳</w:t>
      </w:r>
      <w:r w:rsidRPr="00BD0F21">
        <w:rPr>
          <w:rFonts w:ascii="Segoe UI" w:hAnsi="Segoe UI" w:cs="B Nazanin"/>
          <w:color w:val="212529"/>
          <w:rtl/>
        </w:rPr>
        <w:t xml:space="preserve"> آیین نامه یکپارچه، تقویم آموزشی سال تحصیلی 1403-1402 دانشگاه هرمزگان به شرح جدول زیر تعیین گردید</w:t>
      </w:r>
      <w:r>
        <w:rPr>
          <w:rFonts w:ascii="Segoe UI" w:hAnsi="Segoe UI" w:cs="Segoe UI"/>
          <w:color w:val="212529"/>
        </w:rPr>
        <w:t>:</w:t>
      </w:r>
    </w:p>
    <w:p w14:paraId="0CA6BF34" w14:textId="77777777" w:rsidR="00BD0F21" w:rsidRDefault="00BD0F21">
      <w:pPr>
        <w:rPr>
          <w:rtl/>
        </w:rPr>
      </w:pPr>
    </w:p>
    <w:p w14:paraId="0882D590" w14:textId="77777777" w:rsidR="00BD0F21" w:rsidRDefault="00BD0F21">
      <w:pPr>
        <w:rPr>
          <w:rtl/>
        </w:rPr>
      </w:pPr>
    </w:p>
    <w:p w14:paraId="3FEF0A5D" w14:textId="77777777" w:rsidR="00BD0F21" w:rsidRDefault="00BD0F21">
      <w:pPr>
        <w:rPr>
          <w:rtl/>
        </w:rPr>
      </w:pPr>
    </w:p>
    <w:p w14:paraId="43B0D744" w14:textId="6240C5F2" w:rsidR="00C51988" w:rsidRDefault="00BD0F21">
      <w:pPr>
        <w:rPr>
          <w:rtl/>
        </w:rPr>
      </w:pPr>
      <w:r>
        <w:rPr>
          <w:noProof/>
        </w:rPr>
        <w:drawing>
          <wp:inline distT="0" distB="0" distL="0" distR="0" wp14:anchorId="30E8940C" wp14:editId="09717FCE">
            <wp:extent cx="6229350" cy="2905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6B306" w14:textId="383ECC6A" w:rsidR="00BD0F21" w:rsidRDefault="00BD0F21">
      <w:pPr>
        <w:rPr>
          <w:rtl/>
        </w:rPr>
      </w:pPr>
    </w:p>
    <w:p w14:paraId="3DB22319" w14:textId="77777777" w:rsidR="00BD0F21" w:rsidRPr="00BD0F21" w:rsidRDefault="00BD0F21" w:rsidP="00BD0F21">
      <w:pPr>
        <w:pStyle w:val="NormalWeb"/>
        <w:shd w:val="clear" w:color="auto" w:fill="FFFFFF"/>
        <w:spacing w:before="450" w:beforeAutospacing="0" w:after="450" w:afterAutospacing="0"/>
        <w:ind w:left="450" w:right="450"/>
        <w:jc w:val="right"/>
        <w:rPr>
          <w:rFonts w:ascii="Segoe UI" w:hAnsi="Segoe UI" w:cs="B Nazanin"/>
          <w:color w:val="212529"/>
        </w:rPr>
      </w:pPr>
      <w:r>
        <w:rPr>
          <w:rFonts w:ascii="Segoe UI" w:hAnsi="Segoe UI" w:cs="Segoe UI"/>
          <w:color w:val="212529"/>
        </w:rPr>
        <w:t xml:space="preserve">) </w:t>
      </w:r>
      <w:r w:rsidRPr="00BD0F21">
        <w:rPr>
          <w:rFonts w:ascii="Segoe UI" w:hAnsi="Segoe UI" w:cs="B Nazanin"/>
          <w:color w:val="212529"/>
          <w:rtl/>
        </w:rPr>
        <w:t xml:space="preserve">در خصوص تبصره 1 ماده 16 آیین نامه یکپارچه، بیشینه تعداد واحد درسی مجاز برای </w:t>
      </w:r>
      <w:proofErr w:type="gramStart"/>
      <w:r w:rsidRPr="00BD0F21">
        <w:rPr>
          <w:rFonts w:ascii="Segoe UI" w:hAnsi="Segoe UI" w:cs="B Nazanin"/>
          <w:color w:val="212529"/>
          <w:rtl/>
        </w:rPr>
        <w:t>دانشجویان</w:t>
      </w:r>
      <w:r w:rsidRPr="00BD0F21">
        <w:rPr>
          <w:rFonts w:ascii="Cambria" w:hAnsi="Cambria" w:cs="Cambria" w:hint="cs"/>
          <w:color w:val="212529"/>
          <w:rtl/>
        </w:rPr>
        <w:t> 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کارشناسی</w:t>
      </w:r>
      <w:proofErr w:type="gramEnd"/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در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نیم‌سال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بلافاصله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پس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از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مشروطی</w:t>
      </w:r>
      <w:r w:rsidRPr="00BD0F21">
        <w:rPr>
          <w:rFonts w:ascii="Segoe UI" w:hAnsi="Segoe UI" w:cs="B Nazanin"/>
          <w:color w:val="212529"/>
          <w:rtl/>
        </w:rPr>
        <w:t xml:space="preserve">، </w:t>
      </w:r>
      <w:r w:rsidRPr="00BD0F21">
        <w:rPr>
          <w:rFonts w:ascii="Segoe UI" w:hAnsi="Segoe UI" w:cs="B Nazanin"/>
          <w:color w:val="212529"/>
          <w:rtl/>
          <w:lang w:bidi="fa-IR"/>
        </w:rPr>
        <w:t>۱۴</w:t>
      </w:r>
      <w:r w:rsidRPr="00BD0F21">
        <w:rPr>
          <w:rFonts w:ascii="Segoe UI" w:hAnsi="Segoe UI" w:cs="B Nazanin"/>
          <w:color w:val="212529"/>
          <w:rtl/>
        </w:rPr>
        <w:t xml:space="preserve"> واحد تعیین گردید</w:t>
      </w:r>
      <w:r w:rsidRPr="00BD0F21">
        <w:rPr>
          <w:rFonts w:ascii="Segoe UI" w:hAnsi="Segoe UI" w:cs="B Nazanin"/>
          <w:color w:val="212529"/>
        </w:rPr>
        <w:t>.</w:t>
      </w:r>
    </w:p>
    <w:p w14:paraId="75F941C2" w14:textId="77777777" w:rsidR="00BD0F21" w:rsidRDefault="00BD0F21" w:rsidP="00BD0F21">
      <w:pPr>
        <w:pStyle w:val="NormalWeb"/>
        <w:shd w:val="clear" w:color="auto" w:fill="FFFFFF"/>
        <w:spacing w:before="450" w:beforeAutospacing="0" w:after="450" w:afterAutospacing="0"/>
        <w:ind w:left="450" w:right="450"/>
        <w:jc w:val="right"/>
        <w:rPr>
          <w:rFonts w:ascii="Segoe UI" w:hAnsi="Segoe UI" w:cs="Segoe UI"/>
          <w:color w:val="212529"/>
        </w:rPr>
      </w:pPr>
      <w:r w:rsidRPr="00BD0F21">
        <w:rPr>
          <w:rFonts w:ascii="Segoe UI" w:hAnsi="Segoe UI" w:cs="B Nazanin"/>
          <w:color w:val="212529"/>
          <w:rtl/>
        </w:rPr>
        <w:t xml:space="preserve">ج) </w:t>
      </w:r>
      <w:r w:rsidRPr="00BD0F21">
        <w:rPr>
          <w:rFonts w:ascii="Cambria" w:hAnsi="Cambria" w:cs="Cambria" w:hint="cs"/>
          <w:color w:val="212529"/>
          <w:rtl/>
        </w:rPr>
        <w:t> </w:t>
      </w:r>
      <w:r w:rsidRPr="00BD0F21">
        <w:rPr>
          <w:rFonts w:ascii="Segoe UI" w:hAnsi="Segoe UI" w:cs="B Nazanin" w:hint="cs"/>
          <w:color w:val="212529"/>
          <w:rtl/>
        </w:rPr>
        <w:t>درخصوص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 w:hint="cs"/>
          <w:color w:val="212529"/>
          <w:rtl/>
        </w:rPr>
        <w:t>تبصره</w:t>
      </w:r>
      <w:r w:rsidRPr="00BD0F21">
        <w:rPr>
          <w:rFonts w:ascii="Segoe UI" w:hAnsi="Segoe UI" w:cs="B Nazanin"/>
          <w:color w:val="212529"/>
          <w:rtl/>
        </w:rPr>
        <w:t xml:space="preserve"> </w:t>
      </w:r>
      <w:r w:rsidRPr="00BD0F21">
        <w:rPr>
          <w:rFonts w:ascii="Segoe UI" w:hAnsi="Segoe UI" w:cs="B Nazanin"/>
          <w:color w:val="212529"/>
          <w:rtl/>
          <w:lang w:bidi="fa-IR"/>
        </w:rPr>
        <w:t>۲</w:t>
      </w:r>
      <w:r w:rsidRPr="00BD0F21">
        <w:rPr>
          <w:rFonts w:ascii="Segoe UI" w:hAnsi="Segoe UI" w:cs="B Nazanin"/>
          <w:color w:val="212529"/>
          <w:rtl/>
        </w:rPr>
        <w:t xml:space="preserve"> ماده </w:t>
      </w:r>
      <w:r w:rsidRPr="00BD0F21">
        <w:rPr>
          <w:rFonts w:ascii="Segoe UI" w:hAnsi="Segoe UI" w:cs="B Nazanin"/>
          <w:color w:val="212529"/>
          <w:rtl/>
          <w:lang w:bidi="fa-IR"/>
        </w:rPr>
        <w:t>۴۴</w:t>
      </w:r>
      <w:r w:rsidRPr="00BD0F21">
        <w:rPr>
          <w:rFonts w:ascii="Segoe UI" w:hAnsi="Segoe UI" w:cs="B Nazanin"/>
          <w:color w:val="212529"/>
          <w:rtl/>
        </w:rPr>
        <w:t xml:space="preserve"> آیین نامه یکپارچه، مقرر گردید صرفاً آزمون جامع برای ارزیابی دانشجویان دکتری برگزار گردد</w:t>
      </w:r>
      <w:r>
        <w:rPr>
          <w:rFonts w:ascii="Segoe UI" w:hAnsi="Segoe UI" w:cs="Segoe UI"/>
          <w:color w:val="212529"/>
        </w:rPr>
        <w:t>.</w:t>
      </w:r>
    </w:p>
    <w:p w14:paraId="5C34D32D" w14:textId="77777777" w:rsidR="00BD0F21" w:rsidRDefault="00BD0F21"/>
    <w:sectPr w:rsidR="00BD0F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21"/>
    <w:rsid w:val="00BD0F21"/>
    <w:rsid w:val="00C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594E1D"/>
  <w15:chartTrackingRefBased/>
  <w15:docId w15:val="{78212E10-FD1A-423F-A24F-5AA00819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Mirzae_EbnSina</dc:creator>
  <cp:keywords/>
  <dc:description/>
  <cp:lastModifiedBy>Mirzae_EbnSina</cp:lastModifiedBy>
  <cp:revision>2</cp:revision>
  <dcterms:created xsi:type="dcterms:W3CDTF">2023-09-26T06:23:00Z</dcterms:created>
  <dcterms:modified xsi:type="dcterms:W3CDTF">2023-09-26T06:31:00Z</dcterms:modified>
</cp:coreProperties>
</file>